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9"/>
        <w:tblW w:w="10450" w:type="dxa"/>
        <w:tblLayout w:type="fixed"/>
        <w:tblLook w:val="0000"/>
      </w:tblPr>
      <w:tblGrid>
        <w:gridCol w:w="4568"/>
        <w:gridCol w:w="1326"/>
        <w:gridCol w:w="4556"/>
      </w:tblGrid>
      <w:tr w:rsidR="00A87438" w:rsidRPr="00AA5AD8" w:rsidTr="00EE3313">
        <w:trPr>
          <w:cantSplit/>
        </w:trPr>
        <w:tc>
          <w:tcPr>
            <w:tcW w:w="4568" w:type="dxa"/>
          </w:tcPr>
          <w:p w:rsidR="00A87438" w:rsidRPr="002C2C7C" w:rsidRDefault="00A87438" w:rsidP="00A87438">
            <w:pPr>
              <w:spacing w:after="0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 w:rsidRPr="002C2C7C">
              <w:rPr>
                <w:rFonts w:ascii="Times New Roman" w:hAnsi="Times New Roman" w:cs="Times New Roman"/>
                <w:b/>
                <w:sz w:val="24"/>
                <w:lang w:val="be-BY"/>
              </w:rPr>
              <w:t>БАШ</w:t>
            </w:r>
            <w:r w:rsidRPr="002C2C7C">
              <w:rPr>
                <w:rFonts w:ascii="Times New Roman" w:hAnsi="Times New Roman" w:cs="Times New Roman"/>
                <w:sz w:val="24"/>
                <w:lang w:val="be-BY"/>
              </w:rPr>
              <w:t>Ҡ</w:t>
            </w:r>
            <w:r w:rsidRPr="002C2C7C">
              <w:rPr>
                <w:rFonts w:ascii="Times New Roman" w:hAnsi="Times New Roman" w:cs="Times New Roman"/>
                <w:b/>
                <w:sz w:val="24"/>
                <w:lang w:val="be-BY"/>
              </w:rPr>
              <w:t>ОРТОСТАН РЕСПУБЛИКАҺЫ</w:t>
            </w:r>
          </w:p>
          <w:p w:rsidR="00A87438" w:rsidRPr="002C2C7C" w:rsidRDefault="00A87438" w:rsidP="00A874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2C2C7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СА</w:t>
            </w:r>
            <w:r w:rsidRPr="002C2C7C">
              <w:rPr>
                <w:rFonts w:ascii="Times New Roman" w:hAnsi="Times New Roman" w:cs="Times New Roman"/>
                <w:bCs/>
                <w:sz w:val="24"/>
                <w:lang w:val="be-BY"/>
              </w:rPr>
              <w:t>Ҡ</w:t>
            </w:r>
            <w:r w:rsidRPr="002C2C7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МАҒОШ  РАЙОНЫ </w:t>
            </w:r>
          </w:p>
          <w:p w:rsidR="00A87438" w:rsidRPr="002C2C7C" w:rsidRDefault="00A87438" w:rsidP="00A874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2C2C7C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муниципаль районЫНЫ</w:t>
            </w:r>
            <w:r w:rsidRPr="002C2C7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Ң  </w:t>
            </w:r>
          </w:p>
          <w:p w:rsidR="00A87438" w:rsidRPr="002C2C7C" w:rsidRDefault="00A87438" w:rsidP="00A874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2C2C7C">
              <w:rPr>
                <w:rFonts w:ascii="Times New Roman" w:hAnsi="Times New Roman" w:cs="Times New Roman"/>
                <w:b/>
                <w:sz w:val="24"/>
                <w:lang w:val="be-BY"/>
              </w:rPr>
              <w:t>ТУ</w:t>
            </w:r>
            <w:r w:rsidRPr="002C2C7C">
              <w:rPr>
                <w:rFonts w:ascii="Times New Roman" w:hAnsi="Times New Roman" w:cs="Times New Roman"/>
                <w:sz w:val="24"/>
                <w:lang w:val="be-BY"/>
              </w:rPr>
              <w:t>Ҙ</w:t>
            </w:r>
            <w:r w:rsidRPr="002C2C7C">
              <w:rPr>
                <w:rFonts w:ascii="Times New Roman" w:hAnsi="Times New Roman" w:cs="Times New Roman"/>
                <w:b/>
                <w:sz w:val="24"/>
                <w:lang w:val="be-BY"/>
              </w:rPr>
              <w:t>ЛЫ</w:t>
            </w:r>
            <w:r w:rsidRPr="002C2C7C">
              <w:rPr>
                <w:rFonts w:ascii="Times New Roman" w:hAnsi="Times New Roman" w:cs="Times New Roman"/>
                <w:caps/>
                <w:sz w:val="24"/>
                <w:lang w:val="be-BY"/>
              </w:rPr>
              <w:t>Ҡ</w:t>
            </w:r>
            <w:r w:rsidRPr="002C2C7C">
              <w:rPr>
                <w:rFonts w:ascii="Times New Roman" w:hAnsi="Times New Roman" w:cs="Times New Roman"/>
                <w:b/>
                <w:caps/>
                <w:sz w:val="24"/>
                <w:lang w:val="be-BY"/>
              </w:rPr>
              <w:t>ЫУЫШ</w:t>
            </w:r>
            <w:r w:rsidRPr="002C2C7C">
              <w:rPr>
                <w:rFonts w:ascii="Times New Roman" w:hAnsi="Times New Roman" w:cs="Times New Roman"/>
                <w:b/>
                <w:sz w:val="24"/>
                <w:lang w:val="be-BY"/>
              </w:rPr>
              <w:t xml:space="preserve"> АУЫЛ </w:t>
            </w:r>
            <w:r w:rsidRPr="002C2C7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СОВЕТЫ </w:t>
            </w:r>
          </w:p>
          <w:p w:rsidR="00A87438" w:rsidRPr="002C2C7C" w:rsidRDefault="00A87438" w:rsidP="00A874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</w:pPr>
            <w:r w:rsidRPr="002C2C7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АУЫЛ  БИЛӘ</w:t>
            </w:r>
            <w:r w:rsidRPr="002C2C7C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м</w:t>
            </w:r>
            <w:r w:rsidRPr="002C2C7C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 xml:space="preserve">ӘҺЕ  </w:t>
            </w:r>
          </w:p>
          <w:p w:rsidR="00A87438" w:rsidRPr="00A87438" w:rsidRDefault="00A87438" w:rsidP="00A87438">
            <w:pPr>
              <w:pStyle w:val="2"/>
              <w:rPr>
                <w:sz w:val="22"/>
                <w:lang w:val="be-BY"/>
              </w:rPr>
            </w:pPr>
            <w:r w:rsidRPr="002C2C7C">
              <w:rPr>
                <w:rFonts w:ascii="Times New Roman" w:hAnsi="Times New Roman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A87438" w:rsidRDefault="00A87438" w:rsidP="00A87438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572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A87438" w:rsidRDefault="00A87438" w:rsidP="00A8743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87438" w:rsidRDefault="00A87438" w:rsidP="00A8743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87438" w:rsidRDefault="00A87438" w:rsidP="00A87438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Тузлукушевский</w:t>
            </w:r>
            <w:r>
              <w:rPr>
                <w:bCs/>
              </w:rPr>
              <w:t xml:space="preserve"> сельсовет</w:t>
            </w:r>
          </w:p>
          <w:p w:rsidR="00A87438" w:rsidRPr="0007526D" w:rsidRDefault="00A87438" w:rsidP="00A87438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</w:tr>
      <w:tr w:rsidR="00A87438" w:rsidTr="00EE3313">
        <w:trPr>
          <w:cantSplit/>
        </w:trPr>
        <w:tc>
          <w:tcPr>
            <w:tcW w:w="10450" w:type="dxa"/>
            <w:gridSpan w:val="3"/>
            <w:tcBorders>
              <w:bottom w:val="thickThinSmallGap" w:sz="24" w:space="0" w:color="auto"/>
            </w:tcBorders>
          </w:tcPr>
          <w:p w:rsidR="00A87438" w:rsidRDefault="00A87438" w:rsidP="00A87438">
            <w:pPr>
              <w:spacing w:after="0"/>
              <w:rPr>
                <w:color w:val="000000"/>
                <w:sz w:val="16"/>
                <w:szCs w:val="16"/>
              </w:rPr>
            </w:pPr>
          </w:p>
          <w:p w:rsidR="00A87438" w:rsidRDefault="00A87438" w:rsidP="00A87438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A87438" w:rsidRDefault="00A87438" w:rsidP="00A87438">
      <w:pPr>
        <w:spacing w:after="0"/>
        <w:rPr>
          <w:rFonts w:ascii="Arial New Bash" w:hAnsi="Arial New Bash"/>
          <w:bCs/>
          <w:szCs w:val="28"/>
        </w:rPr>
      </w:pPr>
      <w:r>
        <w:rPr>
          <w:rFonts w:ascii="Arial New Bash" w:hAnsi="Arial New Bash"/>
          <w:bCs/>
          <w:szCs w:val="28"/>
        </w:rPr>
        <w:t xml:space="preserve"> </w:t>
      </w:r>
      <w:r>
        <w:rPr>
          <w:rFonts w:ascii="Arial New Bash" w:hAnsi="Arial New Bash"/>
          <w:bCs/>
          <w:szCs w:val="28"/>
        </w:rPr>
        <w:tab/>
      </w:r>
    </w:p>
    <w:p w:rsidR="00A87438" w:rsidRPr="00A87438" w:rsidRDefault="002C2C7C" w:rsidP="00A8743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</w:t>
      </w:r>
      <w:r w:rsidR="00A87438" w:rsidRPr="00A87438">
        <w:rPr>
          <w:rFonts w:ascii="Times New Roman" w:hAnsi="Times New Roman" w:cs="Times New Roman"/>
          <w:bCs/>
          <w:sz w:val="28"/>
          <w:szCs w:val="28"/>
          <w:lang w:val="be-BY"/>
        </w:rPr>
        <w:t>Ҡ</w:t>
      </w:r>
      <w:r w:rsidR="00A87438" w:rsidRPr="00A87438">
        <w:rPr>
          <w:rFonts w:ascii="Times New Roman" w:hAnsi="Times New Roman" w:cs="Times New Roman"/>
          <w:bCs/>
          <w:sz w:val="28"/>
          <w:szCs w:val="28"/>
        </w:rPr>
        <w:t xml:space="preserve">АРАР                                            </w:t>
      </w:r>
      <w:r w:rsidR="00A87438" w:rsidRPr="00A87438"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="00A87438"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</w:t>
      </w:r>
      <w:r w:rsidR="00A87438" w:rsidRPr="00A87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7438"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ПОСТАНОВЛЕНИЕ</w:t>
      </w:r>
    </w:p>
    <w:p w:rsidR="00A87438" w:rsidRPr="00A87438" w:rsidRDefault="00A87438" w:rsidP="00A87438">
      <w:pPr>
        <w:spacing w:after="0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A87438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062636">
        <w:rPr>
          <w:rFonts w:ascii="Times New Roman" w:hAnsi="Times New Roman" w:cs="Times New Roman"/>
          <w:bCs/>
          <w:sz w:val="28"/>
          <w:szCs w:val="28"/>
        </w:rPr>
        <w:t>27</w:t>
      </w:r>
      <w:r w:rsidRPr="00A87438">
        <w:rPr>
          <w:rFonts w:ascii="Times New Roman" w:hAnsi="Times New Roman" w:cs="Times New Roman"/>
          <w:bCs/>
          <w:sz w:val="28"/>
          <w:szCs w:val="28"/>
        </w:rPr>
        <w:t xml:space="preserve"> »</w:t>
      </w:r>
      <w:r w:rsidR="00FB5CF2">
        <w:rPr>
          <w:rFonts w:ascii="Times New Roman" w:hAnsi="Times New Roman" w:cs="Times New Roman"/>
          <w:bCs/>
          <w:sz w:val="28"/>
          <w:szCs w:val="28"/>
          <w:lang w:val="be-BY"/>
        </w:rPr>
        <w:t>апрель</w:t>
      </w:r>
      <w:r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Pr="00A87438">
        <w:rPr>
          <w:rFonts w:ascii="Times New Roman" w:hAnsi="Times New Roman" w:cs="Times New Roman"/>
          <w:bCs/>
          <w:sz w:val="28"/>
          <w:szCs w:val="28"/>
        </w:rPr>
        <w:t>202</w:t>
      </w:r>
      <w:r w:rsidR="00FB5CF2">
        <w:rPr>
          <w:rFonts w:ascii="Times New Roman" w:hAnsi="Times New Roman" w:cs="Times New Roman"/>
          <w:bCs/>
          <w:sz w:val="28"/>
          <w:szCs w:val="28"/>
        </w:rPr>
        <w:t>2</w:t>
      </w:r>
      <w:r w:rsidRPr="00A8743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87438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A8743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</w:t>
      </w:r>
      <w:r w:rsidRPr="00A87438">
        <w:rPr>
          <w:rFonts w:ascii="Times New Roman" w:hAnsi="Times New Roman" w:cs="Times New Roman"/>
          <w:bCs/>
          <w:sz w:val="28"/>
          <w:szCs w:val="28"/>
        </w:rPr>
        <w:t>№</w:t>
      </w:r>
      <w:r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FB5CF2">
        <w:rPr>
          <w:rFonts w:ascii="Times New Roman" w:hAnsi="Times New Roman" w:cs="Times New Roman"/>
          <w:bCs/>
          <w:sz w:val="28"/>
          <w:szCs w:val="28"/>
          <w:lang w:val="be-BY"/>
        </w:rPr>
        <w:t>15</w:t>
      </w:r>
      <w:r w:rsidRPr="00A874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                      </w:t>
      </w:r>
      <w:r w:rsidRPr="00A87438">
        <w:rPr>
          <w:rFonts w:ascii="Times New Roman" w:hAnsi="Times New Roman" w:cs="Times New Roman"/>
          <w:bCs/>
          <w:sz w:val="28"/>
          <w:szCs w:val="28"/>
        </w:rPr>
        <w:t xml:space="preserve">« </w:t>
      </w:r>
      <w:r w:rsidR="00062636">
        <w:rPr>
          <w:rFonts w:ascii="Times New Roman" w:hAnsi="Times New Roman" w:cs="Times New Roman"/>
          <w:bCs/>
          <w:sz w:val="28"/>
          <w:szCs w:val="28"/>
        </w:rPr>
        <w:t>27</w:t>
      </w:r>
      <w:r w:rsidRPr="00A8743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FB5CF2"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 202</w:t>
      </w:r>
      <w:r w:rsidR="00FB5CF2">
        <w:rPr>
          <w:rFonts w:ascii="Times New Roman" w:hAnsi="Times New Roman" w:cs="Times New Roman"/>
          <w:bCs/>
          <w:sz w:val="28"/>
          <w:szCs w:val="28"/>
          <w:lang w:val="be-BY"/>
        </w:rPr>
        <w:t>2</w:t>
      </w:r>
      <w:r w:rsidRPr="00A8743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г.</w:t>
      </w:r>
    </w:p>
    <w:p w:rsidR="00E5619E" w:rsidRDefault="00E5619E" w:rsidP="00752713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388" w:rsidRPr="008D6327" w:rsidRDefault="00EA7388" w:rsidP="00EA7388">
      <w:pPr>
        <w:ind w:firstLine="709"/>
        <w:jc w:val="center"/>
        <w:rPr>
          <w:sz w:val="28"/>
          <w:szCs w:val="28"/>
        </w:rPr>
      </w:pPr>
    </w:p>
    <w:p w:rsidR="00EA7388" w:rsidRPr="00EA7388" w:rsidRDefault="00EA7388" w:rsidP="00EA7388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бюджетного прогноза сельского поселения   </w:t>
      </w:r>
      <w:proofErr w:type="spellStart"/>
      <w:r w:rsidRPr="00EA7388">
        <w:rPr>
          <w:rFonts w:ascii="Times New Roman" w:hAnsi="Times New Roman" w:cs="Times New Roman"/>
          <w:sz w:val="28"/>
          <w:szCs w:val="28"/>
        </w:rPr>
        <w:t>Тузлукушевский</w:t>
      </w:r>
      <w:proofErr w:type="spellEnd"/>
      <w:r w:rsidRPr="00EA7388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Чекмагушевский район Республики Башкортостан на долгосрочный период</w:t>
      </w:r>
    </w:p>
    <w:p w:rsidR="00EA7388" w:rsidRPr="00EA7388" w:rsidRDefault="00EA7388" w:rsidP="00EA7388">
      <w:pPr>
        <w:spacing w:after="0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388" w:rsidRPr="00EA7388" w:rsidRDefault="00EA7388" w:rsidP="00EA73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170.1 Бюджетного кодекса Российской Федерации, Решением  Совета  сельского поселения  "О бюджетном процессе в муниципальном районе Чекмагушевский район Республики Башкортостан". </w:t>
      </w:r>
    </w:p>
    <w:p w:rsidR="00EA7388" w:rsidRPr="00EA7388" w:rsidRDefault="00EA7388" w:rsidP="00EA73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7388" w:rsidRPr="00EA7388" w:rsidRDefault="00EA7388" w:rsidP="00EA7388">
      <w:pPr>
        <w:spacing w:after="0"/>
        <w:ind w:left="216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388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EA7388" w:rsidRPr="00EA7388" w:rsidRDefault="00EA7388" w:rsidP="00EA73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388" w:rsidRPr="00EA7388" w:rsidRDefault="009748C3" w:rsidP="00EA73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A7388" w:rsidRPr="00EA7388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EA7388" w:rsidRPr="00EA7388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hyperlink w:anchor="P35" w:history="1">
        <w:r w:rsidR="00EA7388" w:rsidRPr="00EA738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EA7388" w:rsidRPr="00EA7388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сельского поселения на долгосрочный период.</w:t>
      </w:r>
    </w:p>
    <w:p w:rsidR="00EA7388" w:rsidRPr="00EA7388" w:rsidRDefault="00EA7388" w:rsidP="00EA73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2. Установить, что бюджетный прогноз сельского поселения на долгосрочный период разрабатывается каждые шесть лет на срок, соответствующий периоду действия прогноза социально-экономического развития  сельского поселения на долгосрочный период, но не менее чем на 12 лет.</w:t>
      </w:r>
    </w:p>
    <w:p w:rsidR="00EA7388" w:rsidRPr="00EA7388" w:rsidRDefault="00EA7388" w:rsidP="00EA738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A7388" w:rsidRPr="00EA7388" w:rsidRDefault="00EA7388" w:rsidP="00EA73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388" w:rsidRPr="00EA7388" w:rsidRDefault="00EA7388" w:rsidP="00EA73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388" w:rsidRPr="00EA7388" w:rsidRDefault="00EA7388" w:rsidP="00EA7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A7388">
        <w:rPr>
          <w:rFonts w:ascii="Times New Roman" w:hAnsi="Times New Roman" w:cs="Times New Roman"/>
          <w:sz w:val="28"/>
          <w:szCs w:val="28"/>
        </w:rPr>
        <w:tab/>
      </w:r>
      <w:r w:rsidRPr="00EA738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Pr="00EA7388">
        <w:rPr>
          <w:rFonts w:ascii="Times New Roman" w:hAnsi="Times New Roman" w:cs="Times New Roman"/>
          <w:sz w:val="28"/>
          <w:szCs w:val="28"/>
        </w:rPr>
        <w:t>Р.К.Валиахметов</w:t>
      </w:r>
      <w:proofErr w:type="spellEnd"/>
      <w:r w:rsidRPr="00EA7388">
        <w:rPr>
          <w:rFonts w:ascii="Times New Roman" w:hAnsi="Times New Roman" w:cs="Times New Roman"/>
          <w:sz w:val="28"/>
          <w:szCs w:val="28"/>
        </w:rPr>
        <w:tab/>
      </w:r>
      <w:r w:rsidRPr="00EA7388">
        <w:rPr>
          <w:rFonts w:ascii="Times New Roman" w:hAnsi="Times New Roman" w:cs="Times New Roman"/>
          <w:sz w:val="28"/>
          <w:szCs w:val="28"/>
        </w:rPr>
        <w:tab/>
      </w:r>
      <w:r w:rsidRPr="00EA7388">
        <w:rPr>
          <w:rFonts w:ascii="Times New Roman" w:hAnsi="Times New Roman" w:cs="Times New Roman"/>
          <w:sz w:val="28"/>
          <w:szCs w:val="28"/>
        </w:rPr>
        <w:tab/>
      </w:r>
      <w:r w:rsidRPr="00EA738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A7388" w:rsidRPr="00EA7388" w:rsidRDefault="00EA7388" w:rsidP="00EA7388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A7388" w:rsidRDefault="00EA7388" w:rsidP="00EA7388">
      <w:pPr>
        <w:spacing w:line="240" w:lineRule="atLeast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EA7388" w:rsidRPr="00EA7388" w:rsidRDefault="00EA7388" w:rsidP="00EA7388">
      <w:pPr>
        <w:spacing w:line="240" w:lineRule="atLeast"/>
        <w:ind w:left="5103"/>
        <w:rPr>
          <w:rFonts w:ascii="Times New Roman" w:hAnsi="Times New Roman" w:cs="Times New Roman"/>
          <w:sz w:val="28"/>
          <w:szCs w:val="28"/>
        </w:rPr>
      </w:pPr>
    </w:p>
    <w:p w:rsidR="00EA7388" w:rsidRPr="00EA7388" w:rsidRDefault="00EA7388" w:rsidP="00EA7388">
      <w:pPr>
        <w:spacing w:after="0" w:line="240" w:lineRule="atLeas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A73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7388" w:rsidRPr="00EA7388" w:rsidRDefault="00EA7388" w:rsidP="00EA7388">
      <w:pPr>
        <w:autoSpaceDE w:val="0"/>
        <w:autoSpaceDN w:val="0"/>
        <w:adjustRightInd w:val="0"/>
        <w:spacing w:after="0" w:line="240" w:lineRule="atLeast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A738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  </w:t>
      </w:r>
      <w:proofErr w:type="spellStart"/>
      <w:r w:rsidRPr="00EA7388">
        <w:rPr>
          <w:rFonts w:ascii="Times New Roman" w:hAnsi="Times New Roman" w:cs="Times New Roman"/>
          <w:sz w:val="24"/>
          <w:szCs w:val="24"/>
        </w:rPr>
        <w:t>Тузлукушевский</w:t>
      </w:r>
      <w:proofErr w:type="spellEnd"/>
      <w:r w:rsidRPr="00EA7388">
        <w:rPr>
          <w:rFonts w:ascii="Times New Roman" w:hAnsi="Times New Roman" w:cs="Times New Roman"/>
          <w:sz w:val="24"/>
          <w:szCs w:val="24"/>
        </w:rPr>
        <w:t xml:space="preserve">  сельсовет МР Чекмагушевский район РБ  </w:t>
      </w:r>
    </w:p>
    <w:p w:rsidR="00EA7388" w:rsidRPr="00EA7388" w:rsidRDefault="00EA7388" w:rsidP="00EA7388">
      <w:pPr>
        <w:widowControl w:val="0"/>
        <w:tabs>
          <w:tab w:val="left" w:pos="6330"/>
        </w:tabs>
        <w:autoSpaceDE w:val="0"/>
        <w:autoSpaceDN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27.</w:t>
      </w:r>
      <w:r w:rsidR="00FB5CF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B5C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FB5CF2">
        <w:rPr>
          <w:rFonts w:ascii="Times New Roman" w:hAnsi="Times New Roman" w:cs="Times New Roman"/>
          <w:sz w:val="24"/>
          <w:szCs w:val="24"/>
        </w:rPr>
        <w:t>15</w:t>
      </w:r>
    </w:p>
    <w:p w:rsidR="00EA7388" w:rsidRPr="00EA7388" w:rsidRDefault="00EA7388" w:rsidP="00EA7388">
      <w:pPr>
        <w:widowControl w:val="0"/>
        <w:tabs>
          <w:tab w:val="left" w:pos="6330"/>
        </w:tabs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EA738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88">
        <w:rPr>
          <w:rFonts w:ascii="Times New Roman" w:hAnsi="Times New Roman" w:cs="Times New Roman"/>
          <w:b/>
          <w:sz w:val="28"/>
          <w:szCs w:val="28"/>
        </w:rPr>
        <w:t>разработки и утверждения бюджетного прогноза сельского поселения на долгосрочный период.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1. Настоящий Порядок определяет сроки, правила разработки и утверждения, требования к составу и содержанию бюджетного прогноза сельского поселения  на долгосрочный период (далее - Бюджетный прогноз).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с соблюдением требований Бюджетного </w:t>
      </w:r>
      <w:hyperlink r:id="rId6" w:history="1">
        <w:r w:rsidRPr="00EA7388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A7388">
        <w:rPr>
          <w:rFonts w:ascii="Times New Roman" w:hAnsi="Times New Roman" w:cs="Times New Roman"/>
          <w:sz w:val="28"/>
          <w:szCs w:val="28"/>
        </w:rPr>
        <w:t xml:space="preserve"> Российской Федерации на основе вариативного прогноза (изменений прогноза) социально-экономического развития сельского поселения  на долгосрочный период (далее - Долгосрочный прогноз (изменения Долгосрочного прогноза)).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3. Бюджетный прогноз включает описание: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а) текущих характеристик  бюджета сельского поселения;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б) целей и задач по формированию и реализации налоговой, бюджетной и долговой политики сельского поселения  в долгосрочном периоде;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в) условий формирования Бюджетного прогноза;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г) прогноза основных характеристик бюджета сельского поселения  на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 действующих на день разработки Бюджетного прогноза) и структуры доходов и расходов бюджета сельского поселения;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738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A7388">
        <w:rPr>
          <w:rFonts w:ascii="Times New Roman" w:hAnsi="Times New Roman" w:cs="Times New Roman"/>
          <w:sz w:val="28"/>
          <w:szCs w:val="28"/>
        </w:rPr>
        <w:t>) муниципального  долга сельского поселения;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е) основных рисков, возникающих в процессе реализации Бюджетного прогноза.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4. Бюджетный прогноз содержит: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 xml:space="preserve">а) основные </w:t>
      </w:r>
      <w:hyperlink w:anchor="P93" w:history="1">
        <w:r w:rsidRPr="00EA7388">
          <w:rPr>
            <w:rFonts w:ascii="Times New Roman" w:hAnsi="Times New Roman" w:cs="Times New Roman"/>
            <w:sz w:val="28"/>
            <w:szCs w:val="28"/>
          </w:rPr>
          <w:t>параметры</w:t>
        </w:r>
      </w:hyperlink>
      <w:r w:rsidRPr="00EA7388">
        <w:rPr>
          <w:rFonts w:ascii="Times New Roman" w:hAnsi="Times New Roman" w:cs="Times New Roman"/>
          <w:sz w:val="28"/>
          <w:szCs w:val="28"/>
        </w:rPr>
        <w:t xml:space="preserve"> прогноза (изменений прогноза) социально-экономического развития сельского поселения на долгосрочный период </w:t>
      </w:r>
      <w:r w:rsidRPr="00EA7388">
        <w:rPr>
          <w:rFonts w:ascii="Times New Roman" w:hAnsi="Times New Roman" w:cs="Times New Roman"/>
          <w:sz w:val="28"/>
          <w:szCs w:val="28"/>
        </w:rPr>
        <w:lastRenderedPageBreak/>
        <w:t>(приложение № 1 к настоящему Порядку);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24" w:history="1">
        <w:r w:rsidRPr="00EA7388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EA7388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сельского поселения  на долгосрочный период (приложение № 2 к настоящему Порядку);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 xml:space="preserve">в) предельные </w:t>
      </w:r>
      <w:hyperlink w:anchor="P156" w:history="1">
        <w:r w:rsidRPr="00EA7388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EA7388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 на финансовое обеспечение реализации муниципальных  программ (приложение № 3 к настоящему Порядку)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(изменение Бюджетного прогноза) осуществляется в три этапа.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EA7388">
        <w:rPr>
          <w:rFonts w:ascii="Times New Roman" w:hAnsi="Times New Roman" w:cs="Times New Roman"/>
          <w:sz w:val="28"/>
          <w:szCs w:val="28"/>
        </w:rPr>
        <w:t>6. На первом этапе Администрацией сельского поселения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Для разработки проекта Бюджетного прогноза (проекта изменений Бюджетного прогноза) необходимы: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а)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поселения, включающие отчетные данные, ожидаемые итоги за текущий финансовый год и прогнозируемые на долгосрочный период значения: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индекса потребительских цен;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объема платных услуг населению;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прибыли по всем видам деятельности;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фонда заработной платы;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среднемесячной заработной платы;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б)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учитывается при разработке прогноза основных характеристик бюджета сельского поселения  на очередной финансовый год и плановый период.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 xml:space="preserve">7. 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</w:t>
      </w:r>
      <w:r w:rsidRPr="00EA7388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 на очередной финансовый год и плановый период, одобряется Администрацией сельского поселения.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Одобренный Администрацией сельского поселения проект Бюджетного прогноза (проект изменений Бюджетного прогноза) (за исключением показателей финансового обеспечения муниципальных  программ сельского поселения) направляется в Совет сельского поселения  одновременно с проектом Решения  о бюджете сельского поселения на очередной финансовый год и плановый период.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8. На втором этапе Администрацией сельского поселения 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 xml:space="preserve">Планово-экономическим отделом Администрации сельского поселения в срок не позднее 1 ноября текущего финансового года формируются уточнения в проект Бюджетного прогноза (проект изменений Бюджетного прогноза) по материалам, указанным в </w:t>
      </w:r>
      <w:hyperlink w:anchor="P57" w:history="1">
        <w:r w:rsidRPr="00EA7388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EA738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 выносится на публичное  обсуждение в соответствии с нормативными правовыми актами органов местного самоуправления, регулирующими порядок проведения публичного обсуждения проектов документов стратегического планирования сельского поселения. 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9. На третьем этапе сельским поселением  не позднее месячного срока со дня принятия Советом сельского поселения Решения  о бюджете сельского поселения  на очередной финансовый год и плановый период разрабатывает на утверждение Бюджетный прогноз (изменения Бюджетного прогноза), который утверждается  Главой сельского поселения в срок, не превышающий двух месяцев со дня официального опубликования Решения  Совета сельского поселения   о бюджете  сельского поселения на очередной финансовый год и плановый период.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10. Бюджетный прогноз корректируется Администрацией сельского поселения с учетом: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а) изменений Долгосрочного прогноза (разработки нового Долгосрочного прогноза);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б) формирования (утверждения) Решения о бюджете сельского поселения  на очередной финансовый год и плановый период;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в) изменений целеполагающих документов стратегического планирования муниципального района;</w:t>
      </w:r>
    </w:p>
    <w:p w:rsidR="00EA7388" w:rsidRPr="00EA7388" w:rsidRDefault="00EA7388" w:rsidP="00EA7388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7388">
        <w:rPr>
          <w:rFonts w:ascii="Times New Roman" w:hAnsi="Times New Roman" w:cs="Times New Roman"/>
          <w:sz w:val="28"/>
          <w:szCs w:val="28"/>
        </w:rPr>
        <w:t>г) изменений законодательства о налогах и сборах, условий осуществления межбюджетного регулирования.</w:t>
      </w:r>
    </w:p>
    <w:p w:rsidR="00EA7388" w:rsidRPr="00474997" w:rsidRDefault="00EA7388" w:rsidP="00EA7388">
      <w:pPr>
        <w:pStyle w:val="ConsPlusNormal"/>
        <w:ind w:left="10065"/>
        <w:jc w:val="both"/>
        <w:rPr>
          <w:rFonts w:ascii="Times New Roman" w:hAnsi="Times New Roman" w:cs="Times New Roman"/>
          <w:sz w:val="24"/>
          <w:szCs w:val="24"/>
        </w:rPr>
        <w:sectPr w:rsidR="00EA7388" w:rsidRPr="00474997" w:rsidSect="007049CE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EA7388" w:rsidRPr="00474997" w:rsidRDefault="00EA7388" w:rsidP="00EA7388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Pr="00474997">
        <w:rPr>
          <w:rFonts w:ascii="Times New Roman" w:hAnsi="Times New Roman" w:cs="Times New Roman"/>
          <w:sz w:val="24"/>
          <w:szCs w:val="24"/>
        </w:rPr>
        <w:t>ожение № 1</w:t>
      </w:r>
    </w:p>
    <w:p w:rsidR="00EA7388" w:rsidRPr="00474997" w:rsidRDefault="00EA7388" w:rsidP="00EA7388">
      <w:pPr>
        <w:pStyle w:val="ConsPlusNormal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Тузлукушевский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97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47499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долгосрочный период</w:t>
      </w:r>
    </w:p>
    <w:p w:rsidR="00EA7388" w:rsidRPr="00474997" w:rsidRDefault="00EA7388" w:rsidP="00EA7388">
      <w:pPr>
        <w:pStyle w:val="ConsPlusNormal"/>
        <w:tabs>
          <w:tab w:val="left" w:pos="9945"/>
          <w:tab w:val="left" w:pos="1375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>
        <w:rPr>
          <w:rFonts w:ascii="Times New Roman" w:hAnsi="Times New Roman" w:cs="Times New Roman"/>
          <w:sz w:val="24"/>
          <w:szCs w:val="24"/>
        </w:rPr>
        <w:tab/>
        <w:t>27 декабря 2021 г.</w:t>
      </w:r>
      <w:r>
        <w:rPr>
          <w:rFonts w:ascii="Times New Roman" w:hAnsi="Times New Roman" w:cs="Times New Roman"/>
          <w:sz w:val="24"/>
          <w:szCs w:val="24"/>
        </w:rPr>
        <w:tab/>
        <w:t>№ 41</w:t>
      </w:r>
    </w:p>
    <w:p w:rsidR="00EA7388" w:rsidRDefault="00EA7388" w:rsidP="00EA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7388" w:rsidRDefault="00EA7388" w:rsidP="00EA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ОСНОВНЫЕ ПАРАМЕТРЫ</w:t>
      </w:r>
    </w:p>
    <w:p w:rsidR="00EA7388" w:rsidRPr="00474997" w:rsidRDefault="00EA7388" w:rsidP="00EA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прогноза (изменений прогноза) социально-экономического развития</w:t>
      </w:r>
    </w:p>
    <w:p w:rsidR="00EA7388" w:rsidRPr="00474997" w:rsidRDefault="00EA7388" w:rsidP="00EA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7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97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 xml:space="preserve"> до 2032 </w:t>
      </w:r>
      <w:r w:rsidRPr="00474997">
        <w:rPr>
          <w:rFonts w:ascii="Times New Roman" w:hAnsi="Times New Roman" w:cs="Times New Roman"/>
          <w:sz w:val="24"/>
          <w:szCs w:val="24"/>
        </w:rPr>
        <w:t>года</w:t>
      </w:r>
    </w:p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1959"/>
        <w:gridCol w:w="1960"/>
        <w:gridCol w:w="1960"/>
        <w:gridCol w:w="1960"/>
        <w:gridCol w:w="1960"/>
        <w:gridCol w:w="1960"/>
      </w:tblGrid>
      <w:tr w:rsidR="00EA7388" w:rsidRPr="00474997" w:rsidTr="001A27EB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EA7388" w:rsidRPr="00474997" w:rsidTr="001A27EB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Default="00EA7388" w:rsidP="00EA7388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A7388" w:rsidRPr="00474997" w:rsidRDefault="00EA7388" w:rsidP="00EA7388">
      <w:pPr>
        <w:pStyle w:val="ConsPlusNormal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 xml:space="preserve">к Порядку разработки и утверждения бюджетного прогноза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Тузлукушевский</w:t>
      </w:r>
      <w:proofErr w:type="spellEnd"/>
      <w:r w:rsidRPr="0047499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47499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долгосрочный период</w:t>
      </w:r>
    </w:p>
    <w:p w:rsidR="00EA7388" w:rsidRPr="00474997" w:rsidRDefault="00EA7388" w:rsidP="00EA7388">
      <w:pPr>
        <w:pStyle w:val="ConsPlusNormal"/>
        <w:tabs>
          <w:tab w:val="left" w:pos="10305"/>
          <w:tab w:val="left" w:pos="13605"/>
        </w:tabs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27 декабря 2021г.</w:t>
      </w:r>
      <w:r>
        <w:rPr>
          <w:rFonts w:ascii="Times New Roman" w:hAnsi="Times New Roman" w:cs="Times New Roman"/>
          <w:sz w:val="24"/>
          <w:szCs w:val="24"/>
        </w:rPr>
        <w:tab/>
        <w:t>№ 41</w:t>
      </w:r>
    </w:p>
    <w:p w:rsidR="00EA7388" w:rsidRPr="00474997" w:rsidRDefault="00EA7388" w:rsidP="00EA7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Default="00EA7388" w:rsidP="00EA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</w:p>
    <w:p w:rsidR="00EA7388" w:rsidRDefault="00EA7388" w:rsidP="00EA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ПРОГНОЗ</w:t>
      </w:r>
    </w:p>
    <w:p w:rsidR="00EA7388" w:rsidRPr="00474997" w:rsidRDefault="00EA7388" w:rsidP="00EA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 xml:space="preserve">основных характеристик бюджета  сельского поселения на период до </w:t>
      </w:r>
      <w:r>
        <w:rPr>
          <w:rFonts w:ascii="Times New Roman" w:hAnsi="Times New Roman" w:cs="Times New Roman"/>
          <w:sz w:val="24"/>
          <w:szCs w:val="24"/>
        </w:rPr>
        <w:t xml:space="preserve">2032 </w:t>
      </w:r>
      <w:r w:rsidRPr="004749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(млн. рублей)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8"/>
        <w:gridCol w:w="1984"/>
        <w:gridCol w:w="1985"/>
        <w:gridCol w:w="1984"/>
        <w:gridCol w:w="1985"/>
        <w:gridCol w:w="1984"/>
        <w:gridCol w:w="1985"/>
      </w:tblGrid>
      <w:tr w:rsidR="00EA7388" w:rsidRPr="00474997" w:rsidTr="001A27E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EA7388" w:rsidRPr="00474997" w:rsidTr="001A27EB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Default="00EA7388" w:rsidP="00EA7388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A7388" w:rsidRPr="00474997" w:rsidRDefault="00EA7388" w:rsidP="00EA7388">
      <w:pPr>
        <w:pStyle w:val="ConsPlusNormal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Тузлукушевский</w:t>
      </w:r>
      <w:proofErr w:type="spellEnd"/>
      <w:r w:rsidRPr="0047499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Чекмагушевский</w:t>
      </w:r>
      <w:r w:rsidRPr="0047499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долгосрочный период</w:t>
      </w:r>
    </w:p>
    <w:p w:rsidR="00EA7388" w:rsidRPr="00474997" w:rsidRDefault="00EA7388" w:rsidP="00EA7388">
      <w:pPr>
        <w:pStyle w:val="ConsPlusNormal"/>
        <w:tabs>
          <w:tab w:val="left" w:pos="10350"/>
          <w:tab w:val="left" w:pos="13770"/>
        </w:tabs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27 декабря 2021 г.</w:t>
      </w:r>
      <w:r>
        <w:rPr>
          <w:rFonts w:ascii="Times New Roman" w:hAnsi="Times New Roman" w:cs="Times New Roman"/>
          <w:sz w:val="24"/>
          <w:szCs w:val="24"/>
        </w:rPr>
        <w:tab/>
        <w:t>№ 41</w:t>
      </w:r>
    </w:p>
    <w:p w:rsidR="00EA7388" w:rsidRPr="00474997" w:rsidRDefault="00EA7388" w:rsidP="00EA7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6"/>
      <w:bookmarkEnd w:id="4"/>
      <w:r w:rsidRPr="00474997">
        <w:rPr>
          <w:rFonts w:ascii="Times New Roman" w:hAnsi="Times New Roman" w:cs="Times New Roman"/>
          <w:sz w:val="24"/>
          <w:szCs w:val="24"/>
        </w:rPr>
        <w:t>ПРЕДЕЛЬНЫЕ РАСХОДЫ</w:t>
      </w:r>
    </w:p>
    <w:p w:rsidR="00EA7388" w:rsidRPr="00474997" w:rsidRDefault="00EA7388" w:rsidP="00EA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бюджета сельского поселения на финансовое обеспечение</w:t>
      </w:r>
    </w:p>
    <w:p w:rsidR="00EA7388" w:rsidRPr="00474997" w:rsidRDefault="00EA7388" w:rsidP="00EA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реализации муниципальных программ сельского поселения</w:t>
      </w:r>
    </w:p>
    <w:p w:rsidR="00EA7388" w:rsidRPr="00474997" w:rsidRDefault="00EA7388" w:rsidP="00EA7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 xml:space="preserve">на период до </w:t>
      </w:r>
      <w:r>
        <w:rPr>
          <w:rFonts w:ascii="Times New Roman" w:hAnsi="Times New Roman" w:cs="Times New Roman"/>
          <w:sz w:val="24"/>
          <w:szCs w:val="24"/>
        </w:rPr>
        <w:t xml:space="preserve">2032 </w:t>
      </w:r>
      <w:r w:rsidRPr="00474997">
        <w:rPr>
          <w:rFonts w:ascii="Times New Roman" w:hAnsi="Times New Roman" w:cs="Times New Roman"/>
          <w:sz w:val="24"/>
          <w:szCs w:val="24"/>
        </w:rPr>
        <w:t>года</w:t>
      </w:r>
    </w:p>
    <w:p w:rsidR="00EA7388" w:rsidRPr="00474997" w:rsidRDefault="00EA7388" w:rsidP="00EA7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(млн.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1866"/>
        <w:gridCol w:w="1867"/>
        <w:gridCol w:w="1866"/>
        <w:gridCol w:w="1867"/>
        <w:gridCol w:w="1866"/>
        <w:gridCol w:w="1867"/>
      </w:tblGrid>
      <w:tr w:rsidR="00EA7388" w:rsidRPr="00474997" w:rsidTr="001A27E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388" w:rsidRPr="00474997" w:rsidRDefault="00EA7388" w:rsidP="001A27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Последующие годы реализации муниципальной программы</w:t>
            </w:r>
          </w:p>
        </w:tc>
      </w:tr>
      <w:tr w:rsidR="00EA7388" w:rsidRPr="00474997" w:rsidTr="001A27EB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88" w:rsidRPr="00474997" w:rsidRDefault="00EA7388" w:rsidP="001A27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388" w:rsidRPr="00474997" w:rsidRDefault="00EA7388" w:rsidP="00EA73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4A6" w:rsidRDefault="00CF04A6" w:rsidP="00EA7388">
      <w:pPr>
        <w:shd w:val="clear" w:color="auto" w:fill="FFFFFF"/>
        <w:jc w:val="center"/>
      </w:pPr>
    </w:p>
    <w:sectPr w:rsidR="00CF04A6" w:rsidSect="00EA7388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03B7"/>
    <w:rsid w:val="00062636"/>
    <w:rsid w:val="000730FF"/>
    <w:rsid w:val="000A704D"/>
    <w:rsid w:val="000D248F"/>
    <w:rsid w:val="0021102D"/>
    <w:rsid w:val="00217EC2"/>
    <w:rsid w:val="002A1497"/>
    <w:rsid w:val="002C2C7C"/>
    <w:rsid w:val="002D203D"/>
    <w:rsid w:val="0040243C"/>
    <w:rsid w:val="00424F9E"/>
    <w:rsid w:val="005154A3"/>
    <w:rsid w:val="0056265B"/>
    <w:rsid w:val="006350C3"/>
    <w:rsid w:val="00752713"/>
    <w:rsid w:val="007B311E"/>
    <w:rsid w:val="007C12C8"/>
    <w:rsid w:val="007D1948"/>
    <w:rsid w:val="00823480"/>
    <w:rsid w:val="009748C3"/>
    <w:rsid w:val="0098577E"/>
    <w:rsid w:val="00A00398"/>
    <w:rsid w:val="00A87438"/>
    <w:rsid w:val="00BF77F4"/>
    <w:rsid w:val="00C4036D"/>
    <w:rsid w:val="00CF04A6"/>
    <w:rsid w:val="00D003B7"/>
    <w:rsid w:val="00D31367"/>
    <w:rsid w:val="00E369AB"/>
    <w:rsid w:val="00E46873"/>
    <w:rsid w:val="00E5619E"/>
    <w:rsid w:val="00E73F7A"/>
    <w:rsid w:val="00E95470"/>
    <w:rsid w:val="00EA7388"/>
    <w:rsid w:val="00EF25A6"/>
    <w:rsid w:val="00EF3777"/>
    <w:rsid w:val="00FB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5B"/>
  </w:style>
  <w:style w:type="paragraph" w:styleId="2">
    <w:name w:val="heading 2"/>
    <w:basedOn w:val="a"/>
    <w:next w:val="a"/>
    <w:link w:val="20"/>
    <w:qFormat/>
    <w:rsid w:val="00A87438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A87438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87438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0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87438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A87438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87438"/>
    <w:rPr>
      <w:rFonts w:ascii="Arial New Bash" w:eastAsia="Times New Roman" w:hAnsi="Arial New Bash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AE3E633E836D1F9387800AFAB3AFE0DC571012DB531B1D1354119DDD1k9H" TargetMode="External"/><Relationship Id="rId5" Type="http://schemas.openxmlformats.org/officeDocument/2006/relationships/hyperlink" Target="consultantplus://offline/ref=627AE3E633E836D1F9387816ACC765F70FCE2F052BB33FE78E60474E82492740BD2BD49B1E1297A7D99ADCBDD8k5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Q7</cp:lastModifiedBy>
  <cp:revision>17</cp:revision>
  <cp:lastPrinted>2022-05-12T06:59:00Z</cp:lastPrinted>
  <dcterms:created xsi:type="dcterms:W3CDTF">2021-12-15T12:00:00Z</dcterms:created>
  <dcterms:modified xsi:type="dcterms:W3CDTF">2022-05-12T09:51:00Z</dcterms:modified>
</cp:coreProperties>
</file>