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760002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Чекмагушевский район Республики Башкортостан </w:t>
      </w:r>
      <w:r w:rsidR="008B5C10"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10 марта 2020</w:t>
      </w:r>
      <w:r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года в 11.00 часов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76000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Чекмагушевскому району. </w:t>
      </w:r>
    </w:p>
    <w:p w:rsidR="00081F9F" w:rsidRPr="00760002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Чекмагушевский район Республики Башкортостан </w:t>
      </w:r>
      <w:r w:rsidR="00081F9F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от 1</w:t>
      </w:r>
      <w:r w:rsidR="008B5C10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7января 2020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г. №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16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760002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760002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760002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760002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Местоположение земельного участка – </w:t>
      </w:r>
      <w:r w:rsidR="008B5C10" w:rsidRPr="00760002">
        <w:rPr>
          <w:rFonts w:ascii="Times New Roman" w:hAnsi="Times New Roman"/>
          <w:bCs/>
          <w:sz w:val="24"/>
          <w:szCs w:val="24"/>
        </w:rPr>
        <w:t>Республика Башкортостан, Чекмагушевский район, СП Тузлукушевский сельсовет, в границах землепользования СПК-колхоз «Алга», в юго-восточной части от с. Тузлукушево,</w:t>
      </w:r>
      <w:r w:rsidR="005556CB">
        <w:rPr>
          <w:rFonts w:ascii="Times New Roman" w:hAnsi="Times New Roman"/>
          <w:bCs/>
          <w:sz w:val="24"/>
          <w:szCs w:val="24"/>
        </w:rPr>
        <w:t xml:space="preserve"> </w:t>
      </w:r>
      <w:r w:rsidR="008B5C10" w:rsidRPr="00760002">
        <w:rPr>
          <w:rFonts w:ascii="Times New Roman" w:hAnsi="Times New Roman"/>
          <w:sz w:val="24"/>
          <w:szCs w:val="24"/>
        </w:rPr>
        <w:t>разрешенное использование: для сельскохозяйственного производства</w:t>
      </w:r>
      <w:r w:rsidR="00760002">
        <w:rPr>
          <w:rFonts w:ascii="Times New Roman" w:hAnsi="Times New Roman"/>
          <w:sz w:val="24"/>
          <w:szCs w:val="24"/>
        </w:rPr>
        <w:t xml:space="preserve"> из категории земель сельскохозяйственного назначения</w:t>
      </w:r>
      <w:r w:rsidR="008B5C10" w:rsidRPr="00760002">
        <w:rPr>
          <w:rFonts w:ascii="Times New Roman" w:hAnsi="Times New Roman"/>
          <w:sz w:val="24"/>
          <w:szCs w:val="24"/>
        </w:rPr>
        <w:t xml:space="preserve">, общей площадью 240293кв.м., с кадастровым  номером 02:51:000000:6128 сроком аренды  49 (сорок девять) лет.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8B5C10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5126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,00 (</w:t>
      </w:r>
      <w:r w:rsidR="008B5C10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пять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тысяч</w:t>
      </w:r>
      <w:r w:rsidR="008B5C10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сто двадцать шесть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) рублей.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8B5C10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154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,00 (</w:t>
      </w:r>
      <w:r w:rsidR="008B5C10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сто пятьдесят четыре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) рублей.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8B5C10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4870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(</w:t>
      </w:r>
      <w:r w:rsidR="008B5C10"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четыре тысячи восемьсот семьдесят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) рублей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>Сведения об обременениях земельного участка и об ограничениях его использования –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обременений, ограниченийне имеются.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Тузлукушевский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Чекмагушевский район Республики Башкортостан, утвержденных решением совета муниципального района Чекмагушевский район Республики Башкортостан «21» декабря 201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63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br/>
      </w:r>
      <w:r w:rsidRPr="00760002">
        <w:rPr>
          <w:rFonts w:ascii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081F9F" w:rsidRPr="00760002" w:rsidRDefault="00760002" w:rsidP="002028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Данный земельный участок находится в территориальной зоне СП-2 территориальная зона, включающая в себя территории зеленых насаждений специального назначения. </w:t>
      </w:r>
      <w:r w:rsidR="00081F9F" w:rsidRPr="00760002">
        <w:rPr>
          <w:rFonts w:ascii="Times New Roman" w:hAnsi="Times New Roman"/>
          <w:sz w:val="24"/>
          <w:szCs w:val="24"/>
          <w:lang w:eastAsia="ru-RU"/>
        </w:rPr>
        <w:t>На территории инженерных коммуникаций не имеются.</w:t>
      </w:r>
      <w:r>
        <w:rPr>
          <w:rFonts w:ascii="Times New Roman" w:hAnsi="Times New Roman"/>
          <w:sz w:val="24"/>
          <w:szCs w:val="24"/>
          <w:lang w:eastAsia="ru-RU"/>
        </w:rPr>
        <w:t xml:space="preserve"> Земельный участок свободен от застройки.</w:t>
      </w:r>
      <w:bookmarkStart w:id="0" w:name="_GoBack"/>
      <w:bookmarkEnd w:id="0"/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sz w:val="24"/>
          <w:szCs w:val="24"/>
          <w:lang w:eastAsia="ru-RU"/>
        </w:rPr>
        <w:t>Газоснабжение.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Обеспечение земельного участка центральным газопроводом не предусмотрено. При необходимости обеспечения данной территории газом, строительство газопровода будет осуществлено за счет правообладателя земельного участка.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sz w:val="24"/>
          <w:szCs w:val="24"/>
          <w:lang w:eastAsia="ru-RU"/>
        </w:rPr>
        <w:t xml:space="preserve"> Водоснабжение.</w:t>
      </w:r>
    </w:p>
    <w:p w:rsidR="00081F9F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lastRenderedPageBreak/>
        <w:t>Организация, выдавшая информацию – Администрация сельского поселения Чекмагушевский сельсовет муниципального района Чекмагушевский район Республики Башкортостан. На данной территории центрального водопровода не имеется, водоснабжение возможно осуществить путем бурения скважины.</w:t>
      </w:r>
    </w:p>
    <w:p w:rsidR="00762CE4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sz w:val="24"/>
          <w:szCs w:val="24"/>
          <w:lang w:eastAsia="ru-RU"/>
        </w:rPr>
        <w:t>Электроснабжение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B42F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Организация, выдавшая информацию-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Чекмагушевский РЭС производственное  отделение  «ОЭС» ООО 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ВЛ</w:t>
      </w:r>
      <w:r w:rsidRPr="00760002">
        <w:rPr>
          <w:rFonts w:ascii="Times New Roman" w:hAnsi="Times New Roman"/>
          <w:sz w:val="24"/>
          <w:szCs w:val="24"/>
          <w:highlight w:val="yellow"/>
          <w:lang w:eastAsia="ru-RU"/>
        </w:rPr>
        <w:t>0,4 кВ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СП Тузлукушевский с/с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, находящейся на балансе ООО  «Башкирэнерго». Предельная свободная мощность к отпуску составляет 15кВт. Срок подключения 4 месяцев с даты заключения договора. Срок действия технических условий 2 года. 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 Дополнительную информацию можно получить в ПО «ОЭС» ООО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Водоотведение.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762CE4" w:rsidRPr="00760002" w:rsidRDefault="00762CE4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762CE4" w:rsidRPr="00760002" w:rsidRDefault="00762CE4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Получатель: 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 0249000697,  КПП 024901001, Банк получателя: отделение- НБ Республика Башкортостан г. Уфа, р/с № 40302810500004000034, БИК 048073001, КБК 0. Назначение платежа: Задаток за участие в аукционе, назначенного на </w:t>
      </w: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. Один заявитель вправе подать только одну заявку на участие в аукционе. </w:t>
      </w:r>
    </w:p>
    <w:p w:rsidR="00762CE4" w:rsidRPr="00760002" w:rsidRDefault="00762CE4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по </w:t>
      </w:r>
      <w:r w:rsidR="008B5C10"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05 марта</w:t>
      </w:r>
      <w:r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20</w:t>
      </w:r>
      <w:r w:rsidR="00760002"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20</w:t>
      </w:r>
      <w:r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года</w:t>
      </w: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включительно с 9 часов 00 минут до 13 часов 00 минут и с 14 часов 00 минут до 16 часов 00 минут</w:t>
      </w:r>
      <w:r w:rsidRPr="00760002">
        <w:rPr>
          <w:rFonts w:ascii="Times New Roman" w:hAnsi="Times New Roman"/>
          <w:sz w:val="24"/>
          <w:szCs w:val="24"/>
          <w:lang w:eastAsia="ru-RU"/>
        </w:rPr>
        <w:t>(местное время) по адресу: Республика Башкортостан, с.Чекмагуш, ул. Ленина, д.55, каб.18.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     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</w:p>
    <w:p w:rsidR="00762CE4" w:rsidRPr="00760002" w:rsidRDefault="00760002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06 марта</w:t>
      </w:r>
      <w:r w:rsidR="00762CE4"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20</w:t>
      </w:r>
      <w:r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20</w:t>
      </w:r>
      <w:r w:rsidR="00762CE4"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года</w:t>
      </w: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14</w:t>
      </w:r>
      <w:r w:rsidR="00762CE4"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.00 час.(местное время) </w:t>
      </w:r>
      <w:r w:rsidR="00762CE4" w:rsidRPr="00760002">
        <w:rPr>
          <w:rFonts w:ascii="Times New Roman" w:hAnsi="Times New Roman"/>
          <w:sz w:val="24"/>
          <w:szCs w:val="24"/>
          <w:lang w:eastAsia="ru-RU"/>
        </w:rPr>
        <w:t>по адресу: с. Чекмагуш, ул. Ленина, д.55,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актовый зал</w:t>
      </w:r>
      <w:r w:rsidR="00762CE4" w:rsidRPr="0076000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2) не поступление задатка на дату рассмотрения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Подведение итогов аукциона состоится </w:t>
      </w:r>
      <w:r w:rsidR="00760002"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10 марта</w:t>
      </w:r>
      <w:r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20</w:t>
      </w:r>
      <w:r w:rsidR="00760002"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20</w:t>
      </w:r>
      <w:r w:rsidRPr="00760002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года в 11.30 часов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762CE4" w:rsidRPr="00760002" w:rsidRDefault="00762CE4" w:rsidP="0020286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BA62F5" w:rsidRDefault="00762CE4" w:rsidP="00BA62F5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</w:t>
      </w: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Чекмагушевскому району 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760002" w:rsidRPr="00760002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05 марта</w:t>
      </w:r>
      <w:r w:rsidRPr="00760002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 xml:space="preserve"> 20</w:t>
      </w:r>
      <w:r w:rsidR="00760002" w:rsidRPr="00760002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20</w:t>
      </w:r>
      <w:r w:rsidRPr="00760002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 xml:space="preserve"> года</w:t>
      </w:r>
      <w:r w:rsidRPr="00760002">
        <w:rPr>
          <w:rFonts w:ascii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760002" w:rsidRPr="00974080">
        <w:rPr>
          <w:sz w:val="24"/>
          <w:szCs w:val="24"/>
          <w:lang w:eastAsia="ru-RU"/>
        </w:rPr>
        <w:t>7</w:t>
      </w:r>
      <w:r w:rsidRPr="0020286E">
        <w:rPr>
          <w:rFonts w:ascii="PT Sans" w:hAnsi="PT Sans"/>
          <w:sz w:val="24"/>
          <w:szCs w:val="24"/>
          <w:lang w:eastAsia="ru-RU"/>
        </w:rPr>
        <w:t xml:space="preserve"> ч. 00 мин. по адрес</w:t>
      </w:r>
      <w:r w:rsidR="00760002">
        <w:rPr>
          <w:rFonts w:ascii="PT Sans" w:hAnsi="PT Sans"/>
          <w:sz w:val="24"/>
          <w:szCs w:val="24"/>
          <w:lang w:eastAsia="ru-RU"/>
        </w:rPr>
        <w:t>у: с.Чекмагуш, ул.Ленина, дом 5</w:t>
      </w:r>
      <w:r w:rsidR="00760002" w:rsidRPr="00974080">
        <w:rPr>
          <w:sz w:val="24"/>
          <w:szCs w:val="24"/>
          <w:lang w:eastAsia="ru-RU"/>
        </w:rPr>
        <w:t>3,каб.18</w:t>
      </w:r>
      <w:r w:rsidRPr="0020286E">
        <w:rPr>
          <w:rFonts w:ascii="PT Sans" w:hAnsi="PT Sans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r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r w:rsidRPr="00BA62F5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 район:</w:t>
      </w:r>
      <w:r w:rsidRPr="00BA62F5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A62F5">
        <w:rPr>
          <w:rFonts w:ascii="Times New Roman" w:hAnsi="Times New Roman"/>
          <w:color w:val="000000"/>
          <w:sz w:val="24"/>
          <w:szCs w:val="24"/>
          <w:lang w:val="en-US" w:eastAsia="ru-RU"/>
        </w:rPr>
        <w:t>chekmagush</w:t>
      </w:r>
      <w:r w:rsidRPr="00BA62F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hyperlink r:id="rId7" w:history="1">
        <w:r w:rsidRPr="00BA62F5">
          <w:rPr>
            <w:rFonts w:ascii="Open Sans" w:hAnsi="Open Sans"/>
            <w:color w:val="0563C1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hAnsi="Open Sans"/>
            <w:color w:val="0563C1"/>
            <w:sz w:val="24"/>
            <w:szCs w:val="24"/>
            <w:lang w:eastAsia="ru-RU"/>
          </w:rPr>
          <w:t>.</w:t>
        </w:r>
        <w:r w:rsidRPr="00BA62F5">
          <w:rPr>
            <w:rFonts w:ascii="Open Sans" w:hAnsi="Open Sans"/>
            <w:color w:val="0563C1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hAnsi="Open Sans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hAnsi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r w:rsidR="00760002">
        <w:rPr>
          <w:rFonts w:ascii="Times New Roman" w:hAnsi="Times New Roman"/>
          <w:sz w:val="24"/>
          <w:szCs w:val="24"/>
          <w:lang w:eastAsia="ru-RU"/>
        </w:rPr>
        <w:t>Тузлукушевский</w:t>
      </w:r>
      <w:r>
        <w:rPr>
          <w:rFonts w:ascii="Times New Roman" w:hAnsi="Times New Roman"/>
          <w:sz w:val="24"/>
          <w:szCs w:val="24"/>
          <w:lang w:eastAsia="ru-RU"/>
        </w:rPr>
        <w:t>сельсовет</w:t>
      </w:r>
      <w:r w:rsidR="00760002">
        <w:t>,</w:t>
      </w:r>
      <w:r w:rsidRPr="00EC5E33">
        <w:rPr>
          <w:rFonts w:ascii="PT Sans" w:hAnsi="PT Sans"/>
          <w:sz w:val="24"/>
          <w:szCs w:val="24"/>
          <w:lang w:eastAsia="ru-RU"/>
        </w:rPr>
        <w:t>официальном</w:t>
      </w:r>
      <w:r w:rsidRPr="00BA62F5">
        <w:rPr>
          <w:rFonts w:ascii="PT Sans" w:hAnsi="PT Sans"/>
          <w:sz w:val="24"/>
          <w:szCs w:val="24"/>
          <w:lang w:eastAsia="ru-RU"/>
        </w:rPr>
        <w:t xml:space="preserve">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Pr="00BA62F5">
          <w:rPr>
            <w:rStyle w:val="a6"/>
            <w:rFonts w:ascii="PT Sans" w:hAnsi="PT Sans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hAnsi="PT Sans"/>
          <w:sz w:val="24"/>
          <w:szCs w:val="24"/>
          <w:lang w:eastAsia="ru-RU"/>
        </w:rPr>
        <w:t xml:space="preserve">. </w:t>
      </w:r>
    </w:p>
    <w:p w:rsidR="00762CE4" w:rsidRPr="0020286E" w:rsidRDefault="00762CE4" w:rsidP="0020286E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762CE4" w:rsidRPr="0020286E" w:rsidRDefault="00762CE4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Чекмагушевский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</w:t>
      </w:r>
      <w:r w:rsidRPr="0020286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(ая)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 муниципального района Чекмагушевский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</w:t>
      </w:r>
      <w:r w:rsidRPr="0020286E">
        <w:rPr>
          <w:rFonts w:ascii="Times New Roman" w:hAnsi="Times New Roman"/>
          <w:sz w:val="24"/>
          <w:szCs w:val="24"/>
        </w:rPr>
        <w:lastRenderedPageBreak/>
        <w:t>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lastRenderedPageBreak/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(местозаключениядоговора)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 xml:space="preserve">в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lastRenderedPageBreak/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Чекмагушевскому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инд. 452200, РБ, с.Чекмагуш, ул.Ленина,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Электронныйадрес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11. ПодписиСторон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Арендатор:</w:t>
      </w:r>
    </w:p>
    <w:tbl>
      <w:tblPr>
        <w:tblW w:w="0" w:type="auto"/>
        <w:tblInd w:w="108" w:type="dxa"/>
        <w:tblLook w:val="01E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с.Чекмагуш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кв.м,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7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Подписисторон</w:t>
      </w: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Муниципальный район Чекмагушевский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9C" w:rsidRDefault="00A3029C" w:rsidP="0020286E">
      <w:pPr>
        <w:spacing w:after="0" w:line="240" w:lineRule="auto"/>
      </w:pPr>
      <w:r>
        <w:separator/>
      </w:r>
    </w:p>
  </w:endnote>
  <w:endnote w:type="continuationSeparator" w:id="1">
    <w:p w:rsidR="00A3029C" w:rsidRDefault="00A3029C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9C" w:rsidRDefault="00A3029C" w:rsidP="0020286E">
      <w:pPr>
        <w:spacing w:after="0" w:line="240" w:lineRule="auto"/>
      </w:pPr>
      <w:r>
        <w:separator/>
      </w:r>
    </w:p>
  </w:footnote>
  <w:footnote w:type="continuationSeparator" w:id="1">
    <w:p w:rsidR="00A3029C" w:rsidRDefault="00A3029C" w:rsidP="0020286E">
      <w:pPr>
        <w:spacing w:after="0" w:line="240" w:lineRule="auto"/>
      </w:pPr>
      <w:r>
        <w:continuationSeparator/>
      </w:r>
    </w:p>
  </w:footnote>
  <w:footnote w:id="2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3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4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7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701"/>
    <w:rsid w:val="00081F9F"/>
    <w:rsid w:val="00082AEE"/>
    <w:rsid w:val="000A5CF9"/>
    <w:rsid w:val="000E68D2"/>
    <w:rsid w:val="00101521"/>
    <w:rsid w:val="00112B08"/>
    <w:rsid w:val="0012149B"/>
    <w:rsid w:val="00122AE8"/>
    <w:rsid w:val="0013122F"/>
    <w:rsid w:val="001A1929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943B7"/>
    <w:rsid w:val="0043211D"/>
    <w:rsid w:val="004773A8"/>
    <w:rsid w:val="00487EC4"/>
    <w:rsid w:val="004D3AF6"/>
    <w:rsid w:val="005556CB"/>
    <w:rsid w:val="0055622B"/>
    <w:rsid w:val="00561F27"/>
    <w:rsid w:val="00580290"/>
    <w:rsid w:val="00580F88"/>
    <w:rsid w:val="005B5F39"/>
    <w:rsid w:val="005F0470"/>
    <w:rsid w:val="0060713E"/>
    <w:rsid w:val="006273DB"/>
    <w:rsid w:val="00667015"/>
    <w:rsid w:val="006852DE"/>
    <w:rsid w:val="006F393E"/>
    <w:rsid w:val="00747E16"/>
    <w:rsid w:val="00755701"/>
    <w:rsid w:val="00760002"/>
    <w:rsid w:val="00762CE4"/>
    <w:rsid w:val="00772F8A"/>
    <w:rsid w:val="00797457"/>
    <w:rsid w:val="008631C2"/>
    <w:rsid w:val="00894213"/>
    <w:rsid w:val="008B5C10"/>
    <w:rsid w:val="008E4059"/>
    <w:rsid w:val="009455B9"/>
    <w:rsid w:val="00974080"/>
    <w:rsid w:val="0098430F"/>
    <w:rsid w:val="00997C68"/>
    <w:rsid w:val="00A029BA"/>
    <w:rsid w:val="00A3029C"/>
    <w:rsid w:val="00A861E7"/>
    <w:rsid w:val="00B24DF1"/>
    <w:rsid w:val="00B42F0D"/>
    <w:rsid w:val="00BA62F5"/>
    <w:rsid w:val="00BB41FA"/>
    <w:rsid w:val="00BF43D4"/>
    <w:rsid w:val="00C2681E"/>
    <w:rsid w:val="00C41B2B"/>
    <w:rsid w:val="00C56BBE"/>
    <w:rsid w:val="00CA7C59"/>
    <w:rsid w:val="00CE76BA"/>
    <w:rsid w:val="00CF47A2"/>
    <w:rsid w:val="00D06153"/>
    <w:rsid w:val="00DA7281"/>
    <w:rsid w:val="00E11457"/>
    <w:rsid w:val="00E159EF"/>
    <w:rsid w:val="00E231BB"/>
    <w:rsid w:val="00E330C3"/>
    <w:rsid w:val="00E3446B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TTT</cp:lastModifiedBy>
  <cp:revision>8</cp:revision>
  <cp:lastPrinted>2019-05-22T07:56:00Z</cp:lastPrinted>
  <dcterms:created xsi:type="dcterms:W3CDTF">2019-05-21T10:32:00Z</dcterms:created>
  <dcterms:modified xsi:type="dcterms:W3CDTF">2020-02-10T05:24:00Z</dcterms:modified>
</cp:coreProperties>
</file>