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567FD0" w:rsidRPr="00AA5AD8" w:rsidTr="00567FD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568" w:type="dxa"/>
          </w:tcPr>
          <w:p w:rsidR="00567FD0" w:rsidRPr="00567FD0" w:rsidRDefault="00567FD0" w:rsidP="00567FD0">
            <w:pPr>
              <w:rPr>
                <w:sz w:val="22"/>
                <w:szCs w:val="22"/>
                <w:lang w:val="be-BY"/>
              </w:rPr>
            </w:pPr>
            <w:r w:rsidRPr="00567FD0">
              <w:rPr>
                <w:sz w:val="22"/>
                <w:szCs w:val="22"/>
                <w:lang w:val="be-BY"/>
              </w:rPr>
              <w:t>БАШҠОРТОСТАН РЕСПУБЛИКАҺЫ</w:t>
            </w:r>
          </w:p>
          <w:p w:rsidR="00567FD0" w:rsidRPr="00567FD0" w:rsidRDefault="00567FD0" w:rsidP="00567FD0">
            <w:pPr>
              <w:jc w:val="center"/>
              <w:rPr>
                <w:bCs/>
                <w:sz w:val="22"/>
                <w:szCs w:val="22"/>
                <w:lang w:val="be-BY"/>
              </w:rPr>
            </w:pPr>
            <w:r w:rsidRPr="00567FD0">
              <w:rPr>
                <w:bCs/>
                <w:sz w:val="22"/>
                <w:szCs w:val="22"/>
                <w:lang w:val="be-BY"/>
              </w:rPr>
              <w:t xml:space="preserve">САҠМАҒОШ  РАЙОНЫ </w:t>
            </w:r>
          </w:p>
          <w:p w:rsidR="00567FD0" w:rsidRPr="00567FD0" w:rsidRDefault="00567FD0" w:rsidP="00567FD0">
            <w:pPr>
              <w:jc w:val="center"/>
              <w:rPr>
                <w:bCs/>
                <w:sz w:val="22"/>
                <w:szCs w:val="22"/>
                <w:lang w:val="be-BY"/>
              </w:rPr>
            </w:pPr>
            <w:r w:rsidRPr="00567FD0">
              <w:rPr>
                <w:bCs/>
                <w:caps/>
                <w:sz w:val="22"/>
                <w:szCs w:val="22"/>
                <w:lang w:val="be-BY"/>
              </w:rPr>
              <w:t>муниципаль районЫНЫ</w:t>
            </w:r>
            <w:r w:rsidRPr="00567FD0">
              <w:rPr>
                <w:bCs/>
                <w:sz w:val="22"/>
                <w:szCs w:val="22"/>
                <w:lang w:val="be-BY"/>
              </w:rPr>
              <w:t xml:space="preserve">Ң  </w:t>
            </w:r>
          </w:p>
          <w:p w:rsidR="00567FD0" w:rsidRPr="00567FD0" w:rsidRDefault="00567FD0" w:rsidP="00567FD0">
            <w:pPr>
              <w:jc w:val="center"/>
              <w:rPr>
                <w:bCs/>
                <w:sz w:val="22"/>
                <w:szCs w:val="22"/>
                <w:lang w:val="be-BY"/>
              </w:rPr>
            </w:pPr>
            <w:r w:rsidRPr="00567FD0">
              <w:rPr>
                <w:sz w:val="22"/>
                <w:szCs w:val="22"/>
                <w:lang w:val="be-BY"/>
              </w:rPr>
              <w:t>ТУҘЛЫ</w:t>
            </w:r>
            <w:r w:rsidRPr="00567FD0">
              <w:rPr>
                <w:caps/>
                <w:sz w:val="22"/>
                <w:szCs w:val="22"/>
                <w:lang w:val="be-BY"/>
              </w:rPr>
              <w:t>ҠЫУЫШ</w:t>
            </w:r>
            <w:r w:rsidRPr="00567FD0">
              <w:rPr>
                <w:sz w:val="22"/>
                <w:szCs w:val="22"/>
                <w:lang w:val="be-BY"/>
              </w:rPr>
              <w:t xml:space="preserve"> АУЫЛ </w:t>
            </w:r>
            <w:r w:rsidRPr="00567FD0">
              <w:rPr>
                <w:bCs/>
                <w:sz w:val="22"/>
                <w:szCs w:val="22"/>
                <w:lang w:val="be-BY"/>
              </w:rPr>
              <w:t xml:space="preserve">СОВЕТЫ </w:t>
            </w:r>
          </w:p>
          <w:p w:rsidR="00567FD0" w:rsidRPr="00567FD0" w:rsidRDefault="00567FD0" w:rsidP="00567FD0">
            <w:pPr>
              <w:jc w:val="center"/>
              <w:rPr>
                <w:bCs/>
                <w:sz w:val="22"/>
                <w:szCs w:val="22"/>
                <w:lang w:val="be-BY"/>
              </w:rPr>
            </w:pPr>
            <w:r w:rsidRPr="00567FD0">
              <w:rPr>
                <w:bCs/>
                <w:sz w:val="22"/>
                <w:szCs w:val="22"/>
                <w:lang w:val="be-BY"/>
              </w:rPr>
              <w:t>АУЫЛ  БИЛӘ</w:t>
            </w:r>
            <w:r w:rsidRPr="00567FD0">
              <w:rPr>
                <w:bCs/>
                <w:caps/>
                <w:sz w:val="22"/>
                <w:szCs w:val="22"/>
                <w:lang w:val="be-BY"/>
              </w:rPr>
              <w:t>м</w:t>
            </w:r>
            <w:r w:rsidRPr="00567FD0">
              <w:rPr>
                <w:bCs/>
                <w:sz w:val="22"/>
                <w:szCs w:val="22"/>
                <w:lang w:val="be-BY"/>
              </w:rPr>
              <w:t xml:space="preserve">ӘҺЕ  </w:t>
            </w:r>
          </w:p>
          <w:p w:rsidR="00567FD0" w:rsidRPr="00567FD0" w:rsidRDefault="00567FD0" w:rsidP="00567FD0">
            <w:pPr>
              <w:pStyle w:val="2"/>
              <w:spacing w:before="0" w:after="0"/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  <w:lang w:val="be-BY"/>
              </w:rPr>
            </w:pPr>
            <w:r w:rsidRPr="00567FD0">
              <w:rPr>
                <w:rFonts w:ascii="Times New Roman" w:eastAsiaTheme="majorEastAsia" w:hAnsi="Times New Roman"/>
                <w:b w:val="0"/>
                <w:i w:val="0"/>
                <w:sz w:val="22"/>
                <w:szCs w:val="22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567FD0" w:rsidRPr="00567FD0" w:rsidRDefault="00567FD0" w:rsidP="00567FD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567FD0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5.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567FD0" w:rsidRPr="00567FD0" w:rsidRDefault="00567FD0" w:rsidP="00567FD0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caps/>
                <w:sz w:val="22"/>
                <w:szCs w:val="22"/>
              </w:rPr>
            </w:pPr>
            <w:r w:rsidRPr="00567FD0">
              <w:rPr>
                <w:rFonts w:ascii="Times New Roman" w:hAnsi="Times New Roman" w:cs="Times New Roman"/>
                <w:b w:val="0"/>
                <w:bCs w:val="0"/>
                <w:caps/>
                <w:sz w:val="22"/>
                <w:szCs w:val="22"/>
              </w:rPr>
              <w:t xml:space="preserve">Администрация </w:t>
            </w:r>
          </w:p>
          <w:p w:rsidR="00567FD0" w:rsidRPr="00567FD0" w:rsidRDefault="00567FD0" w:rsidP="00567FD0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caps/>
                <w:sz w:val="22"/>
                <w:szCs w:val="22"/>
              </w:rPr>
            </w:pPr>
            <w:r w:rsidRPr="00567FD0">
              <w:rPr>
                <w:rFonts w:ascii="Times New Roman" w:hAnsi="Times New Roman" w:cs="Times New Roman"/>
                <w:b w:val="0"/>
                <w:bCs w:val="0"/>
                <w:caps/>
                <w:sz w:val="22"/>
                <w:szCs w:val="22"/>
              </w:rPr>
              <w:t>сельского поселения</w:t>
            </w:r>
          </w:p>
          <w:p w:rsidR="00567FD0" w:rsidRPr="00567FD0" w:rsidRDefault="00567FD0" w:rsidP="00567FD0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67FD0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Тузлукушевский</w:t>
            </w:r>
            <w:r w:rsidRPr="00567FD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сельсовет</w:t>
            </w:r>
          </w:p>
          <w:p w:rsidR="00567FD0" w:rsidRPr="00567FD0" w:rsidRDefault="00567FD0" w:rsidP="00567FD0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567FD0">
              <w:rPr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  <w:r w:rsidRPr="00567FD0">
              <w:rPr>
                <w:rFonts w:ascii="Arial New Bash" w:hAnsi="Arial New Bash"/>
                <w:bCs/>
                <w:sz w:val="22"/>
                <w:szCs w:val="22"/>
              </w:rPr>
              <w:t xml:space="preserve"> </w:t>
            </w:r>
          </w:p>
        </w:tc>
      </w:tr>
      <w:tr w:rsidR="00567FD0" w:rsidTr="00EB2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567FD0" w:rsidRDefault="00567FD0" w:rsidP="00567FD0">
            <w:pPr>
              <w:rPr>
                <w:color w:val="000000"/>
                <w:sz w:val="16"/>
                <w:szCs w:val="16"/>
              </w:rPr>
            </w:pPr>
          </w:p>
          <w:p w:rsidR="00567FD0" w:rsidRDefault="00567FD0" w:rsidP="00567FD0">
            <w:pPr>
              <w:pStyle w:val="6"/>
              <w:framePr w:hSpace="0" w:wrap="auto" w:vAnchor="margin" w:hAnchor="text" w:yAlign="inline"/>
              <w:jc w:val="left"/>
              <w:rPr>
                <w:bCs w:val="0"/>
                <w:caps/>
                <w:sz w:val="4"/>
              </w:rPr>
            </w:pPr>
          </w:p>
        </w:tc>
      </w:tr>
    </w:tbl>
    <w:p w:rsidR="00567FD0" w:rsidRDefault="00567FD0" w:rsidP="00567FD0">
      <w:pPr>
        <w:rPr>
          <w:rFonts w:ascii="Arial New Bash" w:hAnsi="Arial New Bash"/>
          <w:bCs/>
        </w:rPr>
      </w:pPr>
      <w:r>
        <w:rPr>
          <w:rFonts w:ascii="Arial New Bash" w:hAnsi="Arial New Bash"/>
          <w:bCs/>
        </w:rPr>
        <w:t xml:space="preserve"> </w:t>
      </w:r>
      <w:r>
        <w:rPr>
          <w:rFonts w:ascii="Arial New Bash" w:hAnsi="Arial New Bash"/>
          <w:bCs/>
        </w:rPr>
        <w:tab/>
      </w:r>
    </w:p>
    <w:p w:rsidR="00567FD0" w:rsidRDefault="00567FD0" w:rsidP="00567FD0">
      <w:pPr>
        <w:rPr>
          <w:bCs/>
        </w:rPr>
      </w:pPr>
      <w:r w:rsidRPr="00F02CAC">
        <w:rPr>
          <w:rFonts w:ascii="Arial New Bash" w:hAnsi="Arial New Bash"/>
          <w:bCs/>
          <w:sz w:val="32"/>
          <w:szCs w:val="32"/>
        </w:rPr>
        <w:t xml:space="preserve">         </w:t>
      </w:r>
      <w:r w:rsidRPr="00F02CAC">
        <w:rPr>
          <w:rFonts w:ascii="Lucida Sans Unicode" w:hAnsi="Lucida Sans Unicode"/>
          <w:bCs/>
          <w:sz w:val="32"/>
          <w:szCs w:val="32"/>
          <w:lang w:val="be-BY"/>
        </w:rPr>
        <w:t>Ҡ</w:t>
      </w:r>
      <w:r w:rsidRPr="00F02CAC">
        <w:rPr>
          <w:bCs/>
          <w:sz w:val="32"/>
          <w:szCs w:val="32"/>
        </w:rPr>
        <w:t xml:space="preserve">АРАР                                            </w:t>
      </w:r>
      <w:r>
        <w:rPr>
          <w:rFonts w:ascii="Arial New Bash" w:hAnsi="Arial New Bash"/>
          <w:bCs/>
        </w:rPr>
        <w:tab/>
        <w:t xml:space="preserve">           </w:t>
      </w:r>
      <w:r>
        <w:rPr>
          <w:rFonts w:ascii="Arial New Bash" w:hAnsi="Arial New Bash"/>
          <w:bCs/>
          <w:lang w:val="be-BY"/>
        </w:rPr>
        <w:t xml:space="preserve">  </w:t>
      </w:r>
      <w:r>
        <w:rPr>
          <w:rFonts w:ascii="Arial New Bash" w:hAnsi="Arial New Bash"/>
          <w:bCs/>
        </w:rPr>
        <w:t xml:space="preserve"> </w:t>
      </w:r>
      <w:r>
        <w:rPr>
          <w:rFonts w:ascii="Arial New Bash" w:hAnsi="Arial New Bash"/>
          <w:bCs/>
          <w:lang w:val="be-BY"/>
        </w:rPr>
        <w:t xml:space="preserve"> ПОСТАНОВЛЕНИЕ</w:t>
      </w:r>
    </w:p>
    <w:p w:rsidR="00567FD0" w:rsidRPr="002174AD" w:rsidRDefault="00567FD0" w:rsidP="00567FD0">
      <w:pPr>
        <w:rPr>
          <w:bCs/>
          <w:lang w:val="be-BY"/>
        </w:rPr>
      </w:pPr>
      <w:r w:rsidRPr="00AE7D27">
        <w:rPr>
          <w:bCs/>
        </w:rPr>
        <w:t xml:space="preserve">  </w:t>
      </w:r>
      <w:r>
        <w:rPr>
          <w:bCs/>
          <w:lang w:val="be-BY"/>
        </w:rPr>
        <w:t xml:space="preserve">  </w:t>
      </w:r>
      <w:r w:rsidRPr="00AE7D27">
        <w:rPr>
          <w:bCs/>
        </w:rPr>
        <w:t>«</w:t>
      </w:r>
      <w:r>
        <w:rPr>
          <w:bCs/>
          <w:lang w:val="be-BY"/>
        </w:rPr>
        <w:t>24</w:t>
      </w:r>
      <w:r>
        <w:rPr>
          <w:bCs/>
        </w:rPr>
        <w:t>»</w:t>
      </w:r>
      <w:r>
        <w:rPr>
          <w:bCs/>
          <w:lang w:val="be-BY"/>
        </w:rPr>
        <w:t xml:space="preserve">  июнь </w:t>
      </w:r>
      <w:r w:rsidRPr="007F3562">
        <w:rPr>
          <w:bCs/>
        </w:rPr>
        <w:t>201</w:t>
      </w:r>
      <w:r>
        <w:rPr>
          <w:bCs/>
          <w:lang w:val="be-BY"/>
        </w:rPr>
        <w:t>9</w:t>
      </w:r>
      <w:proofErr w:type="spellStart"/>
      <w:r w:rsidRPr="007F3562">
        <w:rPr>
          <w:bCs/>
        </w:rPr>
        <w:t>й</w:t>
      </w:r>
      <w:proofErr w:type="spellEnd"/>
      <w:r>
        <w:rPr>
          <w:bCs/>
        </w:rPr>
        <w:tab/>
        <w:t xml:space="preserve">     </w:t>
      </w:r>
      <w:r>
        <w:rPr>
          <w:bCs/>
          <w:lang w:val="be-BY"/>
        </w:rPr>
        <w:t xml:space="preserve">                 </w:t>
      </w:r>
      <w:r w:rsidRPr="00AE7D27">
        <w:rPr>
          <w:bCs/>
        </w:rPr>
        <w:t>№</w:t>
      </w:r>
      <w:r>
        <w:rPr>
          <w:bCs/>
          <w:lang w:val="be-BY"/>
        </w:rPr>
        <w:t xml:space="preserve"> </w:t>
      </w:r>
      <w:r w:rsidRPr="00AE7D27">
        <w:rPr>
          <w:bCs/>
        </w:rPr>
        <w:t xml:space="preserve"> </w:t>
      </w:r>
      <w:r>
        <w:rPr>
          <w:bCs/>
          <w:lang w:val="be-BY"/>
        </w:rPr>
        <w:t xml:space="preserve">50                       </w:t>
      </w:r>
      <w:r>
        <w:rPr>
          <w:bCs/>
        </w:rPr>
        <w:t>«</w:t>
      </w:r>
      <w:r>
        <w:rPr>
          <w:bCs/>
          <w:lang w:val="be-BY"/>
        </w:rPr>
        <w:t>24</w:t>
      </w:r>
      <w:r>
        <w:rPr>
          <w:bCs/>
        </w:rPr>
        <w:t>» июня</w:t>
      </w:r>
      <w:r>
        <w:rPr>
          <w:bCs/>
          <w:lang w:val="be-BY"/>
        </w:rPr>
        <w:t xml:space="preserve">  2019г.</w:t>
      </w:r>
    </w:p>
    <w:p w:rsidR="00A81913" w:rsidRPr="00567FD0" w:rsidRDefault="00A81913" w:rsidP="00A53538">
      <w:pPr>
        <w:rPr>
          <w:lang w:val="be-BY"/>
        </w:rPr>
      </w:pPr>
    </w:p>
    <w:p w:rsidR="00A81913" w:rsidRPr="00AC511F" w:rsidRDefault="00A81913" w:rsidP="00A53538">
      <w:pPr>
        <w:jc w:val="center"/>
        <w:rPr>
          <w:b/>
          <w:bCs/>
        </w:rPr>
      </w:pPr>
      <w:r w:rsidRPr="00AC511F">
        <w:rPr>
          <w:b/>
          <w:bCs/>
        </w:rPr>
        <w:t xml:space="preserve">О порядке предоставления помещения для проведения агитационного </w:t>
      </w:r>
    </w:p>
    <w:p w:rsidR="00A81913" w:rsidRDefault="00A81913" w:rsidP="00A53538">
      <w:pPr>
        <w:jc w:val="center"/>
        <w:rPr>
          <w:b/>
          <w:bCs/>
        </w:rPr>
      </w:pPr>
      <w:r w:rsidRPr="00AC511F">
        <w:rPr>
          <w:b/>
          <w:bCs/>
        </w:rPr>
        <w:t xml:space="preserve">публичного мероприятия  в форме собраний по заявкам зарегистрированных кандидатов и избирательных объединений </w:t>
      </w:r>
    </w:p>
    <w:p w:rsidR="00A81913" w:rsidRPr="00AC511F" w:rsidRDefault="00A81913" w:rsidP="000C0B07">
      <w:pPr>
        <w:jc w:val="center"/>
        <w:rPr>
          <w:b/>
          <w:bCs/>
        </w:rPr>
      </w:pPr>
      <w:r w:rsidRPr="00AC511F">
        <w:rPr>
          <w:b/>
          <w:bCs/>
        </w:rPr>
        <w:t>на выборах</w:t>
      </w:r>
      <w:r w:rsidR="000C0B07">
        <w:rPr>
          <w:b/>
          <w:bCs/>
        </w:rPr>
        <w:t xml:space="preserve"> </w:t>
      </w:r>
      <w:r w:rsidRPr="00AC511F">
        <w:rPr>
          <w:b/>
          <w:bCs/>
        </w:rPr>
        <w:t xml:space="preserve">депутатов </w:t>
      </w:r>
      <w:r w:rsidR="000C0B07">
        <w:rPr>
          <w:b/>
          <w:bCs/>
        </w:rPr>
        <w:t xml:space="preserve">Совета сельского поселения </w:t>
      </w:r>
      <w:r w:rsidR="00567FD0">
        <w:rPr>
          <w:b/>
          <w:bCs/>
        </w:rPr>
        <w:t>Тузлукушевский</w:t>
      </w:r>
      <w:r w:rsidR="000C0B07">
        <w:rPr>
          <w:b/>
          <w:bCs/>
        </w:rPr>
        <w:t xml:space="preserve"> сельсовет муниципального района Чекмагушевский район Республики Башкортостан</w:t>
      </w:r>
    </w:p>
    <w:p w:rsidR="00A81913" w:rsidRPr="00AC511F" w:rsidRDefault="00A81913" w:rsidP="00A53538">
      <w:pPr>
        <w:jc w:val="center"/>
        <w:rPr>
          <w:b/>
          <w:bCs/>
        </w:rPr>
      </w:pPr>
    </w:p>
    <w:p w:rsidR="00A81913" w:rsidRPr="00431B95" w:rsidRDefault="00A81913" w:rsidP="00A53538">
      <w:pPr>
        <w:jc w:val="both"/>
      </w:pPr>
      <w:r>
        <w:tab/>
        <w:t xml:space="preserve">В соответствии </w:t>
      </w:r>
      <w:r w:rsidRPr="00AB3E56">
        <w:t>с</w:t>
      </w:r>
      <w:r w:rsidR="00AB3E56" w:rsidRPr="00AB3E56">
        <w:t>о</w:t>
      </w:r>
      <w:r>
        <w:t xml:space="preserve"> статьей 66 Кодекса Республики Башкортостан о выборах, для обеспечения равных возможностей зарегистрированных кандидатов, их доверенных лиц, избирательных объединений, зарегистрировавших список кандидатов на выборах депутатов </w:t>
      </w:r>
      <w:r w:rsidR="000C0B07">
        <w:t xml:space="preserve">Совета сельского поселения </w:t>
      </w:r>
      <w:r w:rsidR="00567FD0">
        <w:t>Тузлукушевский</w:t>
      </w:r>
      <w:r w:rsidR="000C0B07">
        <w:t xml:space="preserve"> сельсовет муниципального района Чекмагушевский район Республики Башкортостан</w:t>
      </w:r>
      <w:r>
        <w:t xml:space="preserve">, Администрация сельского поселения </w:t>
      </w:r>
      <w:r w:rsidR="00567FD0">
        <w:t xml:space="preserve">Тузлукушевский </w:t>
      </w:r>
      <w:r>
        <w:t>сельсовет муниципального района Чекмагушевский район Республики Башкортостан ПОСТАНОВЛЯЕТ:</w:t>
      </w:r>
    </w:p>
    <w:p w:rsidR="00A81913" w:rsidRPr="002C13E6" w:rsidRDefault="00A81913" w:rsidP="00A53538">
      <w:pPr>
        <w:jc w:val="both"/>
      </w:pPr>
      <w:r w:rsidRPr="002C13E6">
        <w:tab/>
        <w:t xml:space="preserve">1.Определить </w:t>
      </w:r>
      <w:r w:rsidR="00567FD0" w:rsidRPr="00567FD0">
        <w:t xml:space="preserve">сельский дом культуры </w:t>
      </w:r>
      <w:proofErr w:type="spellStart"/>
      <w:r w:rsidR="00567FD0" w:rsidRPr="00567FD0">
        <w:t>с</w:t>
      </w:r>
      <w:proofErr w:type="gramStart"/>
      <w:r w:rsidR="00567FD0" w:rsidRPr="00567FD0">
        <w:t>.Т</w:t>
      </w:r>
      <w:proofErr w:type="gramEnd"/>
      <w:r w:rsidR="00567FD0" w:rsidRPr="00567FD0">
        <w:t>узлукушево</w:t>
      </w:r>
      <w:proofErr w:type="spellEnd"/>
      <w:r w:rsidR="00567FD0" w:rsidRPr="00567FD0">
        <w:t xml:space="preserve"> муниципального района Чекмагушевский район Республики Башкортостан, находящийся по адресу: 452205</w:t>
      </w:r>
      <w:r w:rsidRPr="00567FD0">
        <w:t xml:space="preserve">, Республика Башкортостан, Чекмагушевский район, село </w:t>
      </w:r>
      <w:proofErr w:type="spellStart"/>
      <w:r w:rsidR="00567FD0" w:rsidRPr="00567FD0">
        <w:t>Тузлукушево</w:t>
      </w:r>
      <w:proofErr w:type="spellEnd"/>
      <w:r w:rsidR="00567FD0" w:rsidRPr="00567FD0">
        <w:t>, ул. Центральная, д. 69</w:t>
      </w:r>
      <w:r w:rsidRPr="00567FD0">
        <w:t>,</w:t>
      </w:r>
      <w:r w:rsidRPr="000C0B07">
        <w:rPr>
          <w:color w:val="FF0000"/>
        </w:rPr>
        <w:t xml:space="preserve"> </w:t>
      </w:r>
      <w:r w:rsidRPr="002C13E6">
        <w:t xml:space="preserve"> </w:t>
      </w:r>
      <w:r>
        <w:t>помещением для проведения агитационного публичного мероприятия  в форме собраний по заявке</w:t>
      </w:r>
      <w:r w:rsidRPr="00D91227">
        <w:t xml:space="preserve"> </w:t>
      </w:r>
      <w:r>
        <w:t xml:space="preserve">зарегистрированных кандидатов, их доверенных лиц, избирательных объединений,   зарегистрировавших список кандидатов на выборах депутатов </w:t>
      </w:r>
      <w:r w:rsidR="000C0B07" w:rsidRPr="000C0B07">
        <w:rPr>
          <w:bCs/>
        </w:rPr>
        <w:t xml:space="preserve">Совета сельского поселения </w:t>
      </w:r>
      <w:r w:rsidR="00567FD0">
        <w:t>Тузлукушевский</w:t>
      </w:r>
      <w:r w:rsidR="000C0B07" w:rsidRPr="000C0B07">
        <w:rPr>
          <w:bCs/>
        </w:rPr>
        <w:t xml:space="preserve"> сельсовет муниципального района Чекмагушевский район Республики Башкортостан</w:t>
      </w:r>
      <w:r w:rsidR="000C0B07">
        <w:t xml:space="preserve"> </w:t>
      </w:r>
      <w:r>
        <w:t>0</w:t>
      </w:r>
      <w:r w:rsidR="000C0B07">
        <w:t>8</w:t>
      </w:r>
      <w:r>
        <w:t xml:space="preserve"> сентября 201</w:t>
      </w:r>
      <w:r w:rsidR="000C0B07">
        <w:t>9</w:t>
      </w:r>
      <w:r>
        <w:t xml:space="preserve"> года.</w:t>
      </w:r>
    </w:p>
    <w:p w:rsidR="00A81913" w:rsidRDefault="00A81913" w:rsidP="0095580D">
      <w:pPr>
        <w:jc w:val="both"/>
      </w:pPr>
      <w:r w:rsidRPr="002C13E6">
        <w:tab/>
      </w:r>
      <w:r>
        <w:t xml:space="preserve">2. Установить время для встреч с избирателями  зарегистрированных кандидатов, их доверенных лиц, избирательных объединений, зарегистрировавших список кандидатов на выборах депутатов </w:t>
      </w:r>
      <w:r w:rsidR="000C0B07" w:rsidRPr="000C0B07">
        <w:rPr>
          <w:bCs/>
        </w:rPr>
        <w:t xml:space="preserve">Совета сельского поселения </w:t>
      </w:r>
      <w:r w:rsidR="00567FD0">
        <w:t>Тузлукушевский</w:t>
      </w:r>
      <w:r w:rsidR="000C0B07" w:rsidRPr="000C0B07">
        <w:rPr>
          <w:bCs/>
        </w:rPr>
        <w:t xml:space="preserve"> сельсовет муниципального района Чекмагушевский район Республики Башкортостан</w:t>
      </w:r>
      <w:r w:rsidR="000C0B07">
        <w:t xml:space="preserve"> </w:t>
      </w:r>
      <w:r>
        <w:t>0</w:t>
      </w:r>
      <w:r w:rsidR="000C0B07">
        <w:t>8</w:t>
      </w:r>
      <w:r>
        <w:t xml:space="preserve"> сентября 201</w:t>
      </w:r>
      <w:r w:rsidR="000C0B07">
        <w:t>9</w:t>
      </w:r>
      <w:r>
        <w:t xml:space="preserve"> года продолжительностью не более 120 минут.  </w:t>
      </w:r>
    </w:p>
    <w:p w:rsidR="00A81913" w:rsidRDefault="00A81913" w:rsidP="0095580D">
      <w:pPr>
        <w:jc w:val="both"/>
      </w:pPr>
      <w:r>
        <w:t xml:space="preserve">          3. Собственнику помещения  уведомить Центральную избирательную комиссию Республики Башкортостан о факте предоставления помещения зарегистрированному кандидату, политической партии, выдвинувшей зарегистрированного кандидата не позднее дня, следующего за днем предоставления помещения.</w:t>
      </w:r>
    </w:p>
    <w:p w:rsidR="00A81913" w:rsidRDefault="00A81913" w:rsidP="004B48A0">
      <w:pPr>
        <w:ind w:left="360"/>
        <w:jc w:val="both"/>
      </w:pPr>
    </w:p>
    <w:p w:rsidR="00AB3E56" w:rsidRPr="00E04299" w:rsidRDefault="00AB3E56" w:rsidP="004B48A0">
      <w:pPr>
        <w:ind w:left="360"/>
        <w:jc w:val="both"/>
      </w:pPr>
    </w:p>
    <w:p w:rsidR="00A81913" w:rsidRDefault="000C0B07" w:rsidP="00C83929">
      <w:pPr>
        <w:pStyle w:val="a5"/>
        <w:ind w:left="0"/>
      </w:pPr>
      <w:r>
        <w:t xml:space="preserve">Глава сельского поселения                                                                </w:t>
      </w:r>
      <w:r w:rsidR="00567FD0">
        <w:t>З.М.Камалова</w:t>
      </w:r>
    </w:p>
    <w:p w:rsidR="00A81913" w:rsidRDefault="00A81913" w:rsidP="00C83929">
      <w:pPr>
        <w:jc w:val="both"/>
        <w:rPr>
          <w:shd w:val="clear" w:color="auto" w:fill="FFFFFF"/>
        </w:rPr>
      </w:pPr>
    </w:p>
    <w:sectPr w:rsidR="00A81913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523F"/>
    <w:rsid w:val="00050A79"/>
    <w:rsid w:val="00090D9E"/>
    <w:rsid w:val="00093DD0"/>
    <w:rsid w:val="0009580F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5FCA"/>
    <w:rsid w:val="0040017F"/>
    <w:rsid w:val="0040116F"/>
    <w:rsid w:val="00411124"/>
    <w:rsid w:val="00424652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7F0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56DA2"/>
    <w:rsid w:val="00561F8C"/>
    <w:rsid w:val="00563039"/>
    <w:rsid w:val="00567FD0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3503"/>
    <w:rsid w:val="00717ADA"/>
    <w:rsid w:val="0072575D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212"/>
    <w:rsid w:val="00D71B1E"/>
    <w:rsid w:val="00D845B9"/>
    <w:rsid w:val="00D87C48"/>
    <w:rsid w:val="00D91227"/>
    <w:rsid w:val="00DC0068"/>
    <w:rsid w:val="00DC1241"/>
    <w:rsid w:val="00DC5207"/>
    <w:rsid w:val="00DD2DB1"/>
    <w:rsid w:val="00DD71EC"/>
    <w:rsid w:val="00DE0D5A"/>
    <w:rsid w:val="00DE33EE"/>
    <w:rsid w:val="00DE3FD6"/>
    <w:rsid w:val="00E0023E"/>
    <w:rsid w:val="00E04299"/>
    <w:rsid w:val="00E24AA4"/>
    <w:rsid w:val="00E26A05"/>
    <w:rsid w:val="00E27F94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67FD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67FD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TTT</cp:lastModifiedBy>
  <cp:revision>15</cp:revision>
  <cp:lastPrinted>2019-06-25T08:53:00Z</cp:lastPrinted>
  <dcterms:created xsi:type="dcterms:W3CDTF">2018-01-18T07:05:00Z</dcterms:created>
  <dcterms:modified xsi:type="dcterms:W3CDTF">2019-06-25T08:53:00Z</dcterms:modified>
</cp:coreProperties>
</file>